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36"/>
        <w:gridCol w:w="5392"/>
        <w:gridCol w:w="236"/>
        <w:gridCol w:w="3775"/>
      </w:tblGrid>
      <w:tr w:rsidR="00DB037F" w14:paraId="03D64D71" w14:textId="77777777" w:rsidTr="004B1F53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030FC0" w14:textId="77777777" w:rsidR="00DB037F" w:rsidRDefault="00B5729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A0273EE" wp14:editId="5B2650B2">
                  <wp:extent cx="428625" cy="660400"/>
                  <wp:effectExtent l="0" t="0" r="0" b="0"/>
                  <wp:docPr id="5" name="image1.jpg" descr="https://www.ufba.br/sites/portal.ufba.br/files/brasao_uf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www.ufba.br/sites/portal.ufba.br/files/brasao_ufba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803282" w14:textId="77777777" w:rsidR="00DB037F" w:rsidRDefault="00DB037F">
            <w:pPr>
              <w:rPr>
                <w:sz w:val="34"/>
                <w:szCs w:val="3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1E8583" w14:textId="77777777" w:rsidR="00DB037F" w:rsidRDefault="00B57296">
            <w:pPr>
              <w:spacing w:before="40"/>
              <w:rPr>
                <w:b/>
              </w:rPr>
            </w:pPr>
            <w:r>
              <w:rPr>
                <w:b/>
              </w:rPr>
              <w:t>UNIVERSIDADE FEDERAL DA BAHIA</w:t>
            </w:r>
          </w:p>
          <w:p w14:paraId="11F4B5BB" w14:textId="77777777" w:rsidR="00DB037F" w:rsidRDefault="00B57296">
            <w:pPr>
              <w:spacing w:after="40"/>
              <w:rPr>
                <w:b/>
              </w:rPr>
            </w:pPr>
            <w:r>
              <w:rPr>
                <w:b/>
              </w:rPr>
              <w:t>PRÓ-REITORIA DE ENSINO DE GRADUAÇÃO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70D1" w14:textId="77777777" w:rsidR="00DB037F" w:rsidRDefault="00DB037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0B0F05F" w14:textId="6A47D6FE" w:rsidR="00DB037F" w:rsidRDefault="00B57296">
            <w:pPr>
              <w:jc w:val="center"/>
              <w:rPr>
                <w:b/>
              </w:rPr>
            </w:pPr>
            <w:r>
              <w:rPr>
                <w:b/>
              </w:rPr>
              <w:t>PLANO DE ENSINO-APRENDIZAGEM DO COMPONENTE CURRICULAR</w:t>
            </w:r>
          </w:p>
          <w:p w14:paraId="2F023C76" w14:textId="610FC87B" w:rsidR="00DB037F" w:rsidRPr="00573CD9" w:rsidRDefault="00B57296">
            <w:pPr>
              <w:jc w:val="center"/>
              <w:rPr>
                <w:b/>
                <w:sz w:val="30"/>
                <w:szCs w:val="30"/>
              </w:rPr>
            </w:pPr>
            <w:r w:rsidRPr="00573CD9">
              <w:rPr>
                <w:b/>
              </w:rPr>
              <w:t>Semestre Letivo Suplementar</w:t>
            </w:r>
            <w:r w:rsidR="00573CD9">
              <w:rPr>
                <w:rStyle w:val="Refdenotaderodap"/>
                <w:b/>
              </w:rPr>
              <w:footnoteReference w:id="1"/>
            </w:r>
          </w:p>
        </w:tc>
      </w:tr>
    </w:tbl>
    <w:p w14:paraId="4F65A1F8" w14:textId="77777777" w:rsidR="00DB037F" w:rsidRDefault="00DB037F"/>
    <w:tbl>
      <w:tblPr>
        <w:tblStyle w:val="a9"/>
        <w:tblW w:w="107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95"/>
        <w:gridCol w:w="5353"/>
        <w:gridCol w:w="236"/>
        <w:gridCol w:w="236"/>
        <w:gridCol w:w="3281"/>
        <w:gridCol w:w="10"/>
      </w:tblGrid>
      <w:tr w:rsidR="00DB037F" w14:paraId="68CEE777" w14:textId="77777777">
        <w:trPr>
          <w:jc w:val="center"/>
        </w:trPr>
        <w:tc>
          <w:tcPr>
            <w:tcW w:w="10783" w:type="dxa"/>
            <w:gridSpan w:val="7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9039099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DADOS DE IDENTIFICAÇÃO E ATRIBUTOS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DB037F" w14:paraId="5208AFDE" w14:textId="77777777">
        <w:trPr>
          <w:jc w:val="center"/>
        </w:trPr>
        <w:tc>
          <w:tcPr>
            <w:tcW w:w="1408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6492AEAC" w14:textId="77777777" w:rsidR="00DB037F" w:rsidRDefault="00DB037F">
            <w:pPr>
              <w:spacing w:before="4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A43F2A5" w14:textId="77777777" w:rsidR="00DB037F" w:rsidRDefault="00DB037F">
            <w:pPr>
              <w:spacing w:before="4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4BC08EF0" w14:textId="77777777" w:rsidR="00DB037F" w:rsidRDefault="00DB037F">
            <w:pPr>
              <w:spacing w:before="40"/>
              <w:rPr>
                <w:b/>
                <w:sz w:val="2"/>
                <w:szCs w:val="2"/>
              </w:rPr>
            </w:pPr>
          </w:p>
        </w:tc>
        <w:tc>
          <w:tcPr>
            <w:tcW w:w="3563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14:paraId="353875B7" w14:textId="77777777" w:rsidR="00DB037F" w:rsidRDefault="00DB037F">
            <w:pPr>
              <w:spacing w:before="40"/>
              <w:rPr>
                <w:b/>
                <w:sz w:val="2"/>
                <w:szCs w:val="2"/>
              </w:rPr>
            </w:pPr>
          </w:p>
        </w:tc>
      </w:tr>
      <w:tr w:rsidR="00DB037F" w14:paraId="4F006833" w14:textId="77777777">
        <w:trPr>
          <w:gridAfter w:val="1"/>
          <w:wAfter w:w="10" w:type="dxa"/>
          <w:jc w:val="center"/>
        </w:trPr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FAEF1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5F71E7B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5920BC" w14:textId="77777777" w:rsidR="00DB037F" w:rsidRDefault="00B57296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4A49B426" w14:textId="77777777" w:rsidR="00DB037F" w:rsidRDefault="00DB037F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90E635" w14:textId="77777777" w:rsidR="00DB037F" w:rsidRDefault="00DB037F">
            <w:pPr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DC2EE9" w14:textId="77777777" w:rsidR="00DB037F" w:rsidRDefault="00B57296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 OU EQUIVALENTE</w:t>
            </w:r>
          </w:p>
        </w:tc>
      </w:tr>
      <w:tr w:rsidR="00DB037F" w14:paraId="690898AA" w14:textId="77777777">
        <w:trPr>
          <w:jc w:val="center"/>
        </w:trPr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AA5846" w14:textId="77777777" w:rsidR="00DB037F" w:rsidRDefault="00B57296" w:rsidP="004B1F5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B0956E9" w14:textId="77777777" w:rsidR="00DB037F" w:rsidRDefault="00DB037F" w:rsidP="004B1F53"/>
        </w:tc>
        <w:tc>
          <w:tcPr>
            <w:tcW w:w="5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580E8C" w14:textId="77777777" w:rsidR="00DB037F" w:rsidRDefault="00B57296" w:rsidP="004B1F53">
            <w:pPr>
              <w:jc w:val="center"/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14:paraId="2D32EBE6" w14:textId="77777777" w:rsidR="00DB037F" w:rsidRDefault="00DB037F" w:rsidP="004B1F53"/>
        </w:tc>
        <w:tc>
          <w:tcPr>
            <w:tcW w:w="34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90A4A2" w14:textId="77777777" w:rsidR="00DB037F" w:rsidRDefault="00B57296" w:rsidP="004B1F53">
            <w:pPr>
              <w:jc w:val="center"/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</w:tr>
    </w:tbl>
    <w:p w14:paraId="09D5AC58" w14:textId="77777777" w:rsidR="00DB037F" w:rsidRDefault="00DB037F">
      <w:pPr>
        <w:rPr>
          <w:sz w:val="16"/>
          <w:szCs w:val="16"/>
        </w:rPr>
      </w:pPr>
    </w:p>
    <w:tbl>
      <w:tblPr>
        <w:tblStyle w:val="aa"/>
        <w:tblW w:w="106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497"/>
        <w:gridCol w:w="496"/>
        <w:gridCol w:w="496"/>
        <w:gridCol w:w="496"/>
        <w:gridCol w:w="497"/>
        <w:gridCol w:w="993"/>
        <w:gridCol w:w="284"/>
        <w:gridCol w:w="2694"/>
        <w:gridCol w:w="284"/>
        <w:gridCol w:w="3400"/>
      </w:tblGrid>
      <w:tr w:rsidR="00DB037F" w14:paraId="3002FDC3" w14:textId="77777777">
        <w:trPr>
          <w:jc w:val="center"/>
        </w:trPr>
        <w:tc>
          <w:tcPr>
            <w:tcW w:w="39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4165BD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CARGA HORÁRIA (estudante)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DF3A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C86633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MODALIDADE/ SUBMODALIDADE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579DB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20C3C4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PRÉ-REQUISITO (POR CURSO)</w:t>
            </w:r>
          </w:p>
        </w:tc>
      </w:tr>
      <w:tr w:rsidR="00DB037F" w14:paraId="3B927D5E" w14:textId="77777777">
        <w:trPr>
          <w:trHeight w:val="70"/>
          <w:jc w:val="center"/>
        </w:trPr>
        <w:tc>
          <w:tcPr>
            <w:tcW w:w="4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DE738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5730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B26A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6E83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287E9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4B3D6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3E972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5F94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left w:val="nil"/>
              <w:right w:val="nil"/>
            </w:tcBorders>
            <w:vAlign w:val="center"/>
          </w:tcPr>
          <w:p w14:paraId="6A728E33" w14:textId="77777777" w:rsidR="00DB037F" w:rsidRDefault="00B57296" w:rsidP="004B1F53">
            <w:pPr>
              <w:rPr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A mesma registrada no SIAC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3629" w14:textId="77777777" w:rsidR="00DB037F" w:rsidRDefault="00DB037F" w:rsidP="004B1F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A18917F" w14:textId="77777777" w:rsidR="00DB037F" w:rsidRDefault="00B57296" w:rsidP="004B1F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O mesmo registrado no SIAC</w:t>
            </w:r>
          </w:p>
        </w:tc>
      </w:tr>
      <w:tr w:rsidR="00DB037F" w14:paraId="1FAA8486" w14:textId="77777777">
        <w:trPr>
          <w:trHeight w:val="454"/>
          <w:jc w:val="center"/>
        </w:trPr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05CE1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2CDC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B6FD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AAD3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5338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5AD8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5DF98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F9CDE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  <w:vAlign w:val="center"/>
          </w:tcPr>
          <w:p w14:paraId="6281B189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BA26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2E6146E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BAAC3DF" w14:textId="77777777" w:rsidR="00DB037F" w:rsidRDefault="00DB037F">
      <w:pPr>
        <w:rPr>
          <w:sz w:val="16"/>
          <w:szCs w:val="16"/>
        </w:rPr>
      </w:pPr>
    </w:p>
    <w:tbl>
      <w:tblPr>
        <w:tblStyle w:val="ab"/>
        <w:tblW w:w="106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97"/>
        <w:gridCol w:w="497"/>
        <w:gridCol w:w="497"/>
        <w:gridCol w:w="497"/>
        <w:gridCol w:w="498"/>
        <w:gridCol w:w="985"/>
        <w:gridCol w:w="284"/>
        <w:gridCol w:w="425"/>
        <w:gridCol w:w="465"/>
        <w:gridCol w:w="375"/>
        <w:gridCol w:w="426"/>
        <w:gridCol w:w="425"/>
        <w:gridCol w:w="426"/>
        <w:gridCol w:w="426"/>
        <w:gridCol w:w="3402"/>
      </w:tblGrid>
      <w:tr w:rsidR="00DB037F" w14:paraId="56B6CAAC" w14:textId="77777777">
        <w:trPr>
          <w:jc w:val="center"/>
        </w:trPr>
        <w:tc>
          <w:tcPr>
            <w:tcW w:w="39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292EE3" w14:textId="77777777" w:rsidR="00DB037F" w:rsidRDefault="00B57296">
            <w:pPr>
              <w:jc w:val="center"/>
              <w:rPr>
                <w:b/>
              </w:rPr>
            </w:pPr>
            <w:r>
              <w:rPr>
                <w:b/>
              </w:rPr>
              <w:t>CARGA HORÁRIA (docente/turma)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6B17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14D24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MÓDULO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1441" w14:textId="77777777" w:rsidR="00DB037F" w:rsidRDefault="00DB037F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AC19B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SEMESTRE DE </w:t>
            </w:r>
          </w:p>
          <w:p w14:paraId="15220F6F" w14:textId="77777777" w:rsidR="00DB037F" w:rsidRDefault="00B57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INÍCIO DA VIGÊNCIA</w:t>
            </w:r>
          </w:p>
        </w:tc>
      </w:tr>
      <w:tr w:rsidR="00DB037F" w14:paraId="403DA872" w14:textId="77777777">
        <w:trPr>
          <w:jc w:val="center"/>
        </w:trPr>
        <w:tc>
          <w:tcPr>
            <w:tcW w:w="49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A0EE9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E618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24A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C15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FCF51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16204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1C93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2D89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ABD9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8BF2D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T/P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AC8FC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ED48C3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C0D12D1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C97BBB0" w14:textId="77777777" w:rsidR="00DB037F" w:rsidRDefault="00B57296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07A8" w14:textId="77777777" w:rsidR="00DB037F" w:rsidRDefault="00DB037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1AA520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DB037F" w14:paraId="15A56AF8" w14:textId="77777777">
        <w:trPr>
          <w:trHeight w:val="311"/>
          <w:jc w:val="center"/>
        </w:trPr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405DE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111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5496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EF69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5EB7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8EEF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E5BC9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41C9D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A90C4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B852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0B37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70643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8048A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317EB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80E4" w14:textId="77777777" w:rsidR="00DB037F" w:rsidRDefault="00DB037F">
            <w:pPr>
              <w:spacing w:before="160" w:after="16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3281AB" w14:textId="77777777" w:rsidR="00DB037F" w:rsidRDefault="00B57296">
            <w:pPr>
              <w:spacing w:before="160" w:after="1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Semestre Letivo Suplementar</w:t>
            </w:r>
          </w:p>
        </w:tc>
      </w:tr>
    </w:tbl>
    <w:p w14:paraId="06056AAA" w14:textId="7E728B62" w:rsidR="00DB037F" w:rsidRDefault="00DB037F"/>
    <w:p w14:paraId="0B5A1961" w14:textId="77777777" w:rsidR="00347737" w:rsidRDefault="00347737"/>
    <w:tbl>
      <w:tblPr>
        <w:tblStyle w:val="ac"/>
        <w:tblW w:w="10440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B037F" w14:paraId="703E9852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D9A293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EMENTA</w:t>
            </w:r>
          </w:p>
        </w:tc>
      </w:tr>
      <w:tr w:rsidR="00DB037F" w14:paraId="74679580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8E226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 ementa deve ser mantida conforme registrada no Programa do Componente Curricular e disponível no site da Superintendência Acadêmica (SUPAC).</w:t>
            </w:r>
          </w:p>
          <w:p w14:paraId="2C668776" w14:textId="2AB1E05C" w:rsidR="00D01658" w:rsidRDefault="00D01658" w:rsidP="004B1F53">
            <w:pPr>
              <w:jc w:val="both"/>
            </w:pPr>
          </w:p>
        </w:tc>
      </w:tr>
      <w:tr w:rsidR="00DB037F" w14:paraId="46D91483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DF5552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DB037F" w14:paraId="6055D2D1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F4CABF" w14:textId="2AE29EB1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Referem-se às expectativas de aprendizagem do estudante, por isso devem estar relacionados ao “saber” (fatos e conceitos), ao “saber fazer” (procedimentos/habilidades) e ao “saber ser” (atitudes e valores)</w:t>
            </w:r>
            <w:r w:rsidR="004B1F53">
              <w:rPr>
                <w:color w:val="FF0000"/>
                <w:sz w:val="18"/>
                <w:szCs w:val="18"/>
              </w:rPr>
              <w:t xml:space="preserve">, desenvolvidos </w:t>
            </w:r>
            <w:r>
              <w:rPr>
                <w:color w:val="FF0000"/>
                <w:sz w:val="18"/>
                <w:szCs w:val="18"/>
              </w:rPr>
              <w:t xml:space="preserve">ao longo do componente. </w:t>
            </w:r>
          </w:p>
          <w:p w14:paraId="1A12BD1B" w14:textId="0BE6A76E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Seu registro se inicia com verbos na sua forma infinitiva, em frases que englobam as ações a serem alcançadas ou desenvolvidas pelos estudantes</w:t>
            </w:r>
            <w:r w:rsidR="000B3D9F">
              <w:rPr>
                <w:color w:val="FF0000"/>
                <w:sz w:val="18"/>
                <w:szCs w:val="18"/>
              </w:rPr>
              <w:t xml:space="preserve">, como conhecer, </w:t>
            </w:r>
            <w:r w:rsidR="00D01658">
              <w:rPr>
                <w:color w:val="FF0000"/>
                <w:sz w:val="18"/>
                <w:szCs w:val="18"/>
              </w:rPr>
              <w:t xml:space="preserve">compreender, definir, </w:t>
            </w:r>
            <w:r w:rsidR="000B3D9F">
              <w:rPr>
                <w:color w:val="FF0000"/>
                <w:sz w:val="18"/>
                <w:szCs w:val="18"/>
              </w:rPr>
              <w:t xml:space="preserve">analisar, </w:t>
            </w:r>
            <w:r w:rsidR="00D01658">
              <w:rPr>
                <w:color w:val="FF0000"/>
                <w:sz w:val="18"/>
                <w:szCs w:val="18"/>
              </w:rPr>
              <w:t xml:space="preserve">realizar, valorizar, entre outras. </w:t>
            </w:r>
          </w:p>
          <w:p w14:paraId="5759D6B8" w14:textId="77777777" w:rsidR="00D01658" w:rsidRDefault="00D01658" w:rsidP="004B1F53">
            <w:pPr>
              <w:rPr>
                <w:color w:val="FF0000"/>
                <w:sz w:val="18"/>
                <w:szCs w:val="18"/>
              </w:rPr>
            </w:pPr>
          </w:p>
          <w:p w14:paraId="4230375E" w14:textId="07F83019" w:rsidR="00DB037F" w:rsidRDefault="00B57296" w:rsidP="004B1F53">
            <w:r>
              <w:rPr>
                <w:sz w:val="18"/>
                <w:szCs w:val="18"/>
              </w:rPr>
              <w:lastRenderedPageBreak/>
              <w:t>OBJETIVO GERAL</w:t>
            </w:r>
            <w:r>
              <w:t xml:space="preserve"> </w:t>
            </w:r>
          </w:p>
          <w:p w14:paraId="4EC8E238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Refere-se à expectativa geral de aprendizagem dos estudantes em relação aos conhecimentos/habilidades/atitudes ao longo do componente curricular.</w:t>
            </w:r>
          </w:p>
          <w:p w14:paraId="0B9B6CB7" w14:textId="77777777" w:rsidR="00DB037F" w:rsidRDefault="00B57296" w:rsidP="004B1F53">
            <w:r>
              <w:rPr>
                <w:sz w:val="18"/>
                <w:szCs w:val="18"/>
              </w:rPr>
              <w:t>OBJETIVOS ESPECÍFICOS</w:t>
            </w:r>
          </w:p>
          <w:p w14:paraId="133BF5C3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Referem-se a expectativas de aprendizagem mais restritas e imediatas com relação à interpretação de fatos, expressão de ideias, compreensão da temática, formação de conceitos, estabelecimento de relações entre o assunto/conteúdo estudado e os conhecimentos anteriores, sejam do cotidiano, sejam acadêmicos, relacionados às unidades temáticas etc.</w:t>
            </w:r>
          </w:p>
          <w:p w14:paraId="64A6714F" w14:textId="1A8C4B93" w:rsidR="00347737" w:rsidRDefault="00347737" w:rsidP="004B1F53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DB037F" w14:paraId="3828B92D" w14:textId="77777777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858413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CONTEÚDO PROGRAMÁTICO</w:t>
            </w:r>
          </w:p>
        </w:tc>
      </w:tr>
      <w:tr w:rsidR="00DB037F" w14:paraId="6F9EC454" w14:textId="77777777">
        <w:trPr>
          <w:trHeight w:val="4035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54B8E2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Conteúdo programático é o conjunto de conhecimentos específicos, envolvendo conceitos, procedimentos e atitudes, a serem abordados, a fim de que os estudantes alcancem os objetivos previstos. Pode ser organizado por unidade e, semestralmente, atualizados, desde que atendam à ementa prevista. Os conteúdos se configuram em três dimensões:</w:t>
            </w:r>
          </w:p>
          <w:p w14:paraId="06457F29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conceitual</w:t>
            </w:r>
            <w:r>
              <w:rPr>
                <w:color w:val="FF0000"/>
                <w:sz w:val="18"/>
                <w:szCs w:val="18"/>
              </w:rPr>
              <w:t xml:space="preserve"> (saber) – remete aos conhecimentos construídos pela humanidade ao longo da história. Refere-se a fatos, princípios e conceitos que fundamentam determinada área do conhecimento. Fatos são informações pontuais e restritas como nomes, datas e acontecimentos particulares cuja aprendizagem requer, sobretudo, habilidade de memorização. Conceitos são representados por palavras que têm um significado específico e que, em geral, produzem uma imagem mental, uma noção. </w:t>
            </w:r>
          </w:p>
          <w:p w14:paraId="39E9D697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procedimental</w:t>
            </w:r>
            <w:r>
              <w:rPr>
                <w:color w:val="FF0000"/>
                <w:sz w:val="18"/>
                <w:szCs w:val="18"/>
              </w:rPr>
              <w:t xml:space="preserve"> (saber fazer) – Refere-se a “ações específicas”, ou seja, aprendizagem de métodos e técnicas para a realização de certas atividades, como técnicas de estudo, métodos investigativos, técnicas profissionais, estratégias de comunicação, destrezas/habilidades manuais e também habilidades mentais/cognitivas – observação, interpretação, síntese, análise de dados, etc.</w:t>
            </w:r>
          </w:p>
          <w:p w14:paraId="7DEC56CB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Dimensão atitudinal</w:t>
            </w:r>
            <w:r>
              <w:rPr>
                <w:color w:val="FF0000"/>
                <w:sz w:val="18"/>
                <w:szCs w:val="18"/>
              </w:rPr>
              <w:t xml:space="preserve"> (saber ser) – Remete a comportamentos que possam favorecer a aprendizagem, a ação cidadã e a futura atuação profissional e, principalmente, sentimentos ou valores que sejam atribuídos pelos estudantes a determinados fatos, regras, comportamentos ou atitudes. Por exemplo: comportamento de respeito ao próximo e valorização desses comportamentos, postura colaborativa e valorização de ações solidárias, curiosidade, criatividade etc.</w:t>
            </w:r>
          </w:p>
          <w:p w14:paraId="5A251B8C" w14:textId="77777777" w:rsidR="00DB037F" w:rsidRDefault="00B57296" w:rsidP="004B1F5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Fonte: Campos e Nigro (1999); </w:t>
            </w:r>
            <w:proofErr w:type="spellStart"/>
            <w:r>
              <w:rPr>
                <w:color w:val="FF0000"/>
                <w:sz w:val="18"/>
                <w:szCs w:val="18"/>
              </w:rPr>
              <w:t>Zabala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(1998)</w:t>
            </w:r>
          </w:p>
          <w:p w14:paraId="6ECAA813" w14:textId="7E4FE585" w:rsidR="00347737" w:rsidRDefault="00347737" w:rsidP="004B1F53"/>
        </w:tc>
      </w:tr>
      <w:tr w:rsidR="00DB037F" w14:paraId="564D4401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ECC38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METODOLOGIA DE ENSINO-APRENDIZAGEM</w:t>
            </w:r>
          </w:p>
        </w:tc>
      </w:tr>
      <w:tr w:rsidR="00DB037F" w14:paraId="64F5A2F3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6B506" w14:textId="77777777" w:rsidR="00DB037F" w:rsidRPr="004B1F53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="Times New Roman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 w:cs="Times New Roman"/>
                <w:color w:val="FF0000"/>
                <w:sz w:val="18"/>
                <w:szCs w:val="18"/>
              </w:rPr>
              <w:t xml:space="preserve">A metodologia de ensino envolve um conjunto de estratégias, métodos e técnicas relacionados ao processo de aprendizagem dos estudantes no intuito de que eles alcancem os objetivos previstos. </w:t>
            </w:r>
          </w:p>
          <w:p w14:paraId="2CA4FA93" w14:textId="77777777" w:rsidR="00DB037F" w:rsidRPr="004B1F53" w:rsidRDefault="00B57296">
            <w:p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No caso do Semestre Letivo Suplementar, recomenda-se a adoção de abordagens metodológicas ativas, participativas, colaborativas e criativas que privilegiem o protagonismo dos estudantes como construtores de saberes, de conhecimentos e de produções autorais; que favoreçam aprendizagens colaborativas com uso de múltiplas linguagens e ambientes virtuais e que incluam mediação docente propositiva em termos de conteúdos e de acompanhamento da aprendizagem, em consonância com os princípios da Educação </w:t>
            </w:r>
            <w:r w:rsidRPr="004B1F53">
              <w:rPr>
                <w:rFonts w:asciiTheme="minorHAnsi" w:eastAsiaTheme="minorHAnsi" w:hAnsiTheme="minorHAnsi"/>
                <w:i/>
                <w:color w:val="FF0000"/>
                <w:sz w:val="18"/>
                <w:szCs w:val="18"/>
              </w:rPr>
              <w:t>Online</w:t>
            </w: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,</w:t>
            </w:r>
          </w:p>
          <w:p w14:paraId="042E041B" w14:textId="77777777" w:rsidR="00DB037F" w:rsidRPr="004B1F53" w:rsidRDefault="00B57296">
            <w:p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Algumas possibilidades:</w:t>
            </w:r>
          </w:p>
          <w:p w14:paraId="281DFA65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proofErr w:type="spellStart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Webconferências</w:t>
            </w:r>
            <w:proofErr w:type="spellEnd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 e aulas interativas ao vivo</w:t>
            </w:r>
          </w:p>
          <w:p w14:paraId="211BB2CF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Aula Invertida</w:t>
            </w:r>
          </w:p>
          <w:p w14:paraId="3EA778EE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Problematizações, temas geradores (que podem ocorrer em fóruns e chats, ou mesmo ao vivo)</w:t>
            </w:r>
          </w:p>
          <w:p w14:paraId="39D7121C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Simulação através de jogos e games</w:t>
            </w:r>
          </w:p>
          <w:p w14:paraId="0ADE993D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Atividades colaborativas direcionadas a realizar mapeamentos de informações: mapas mentais, conceituais, infográficos</w:t>
            </w:r>
          </w:p>
          <w:p w14:paraId="18A95D34" w14:textId="77777777" w:rsidR="00DB037F" w:rsidRPr="004B1F53" w:rsidRDefault="00B57296">
            <w:pPr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Outras atividades colaborativas, adotando </w:t>
            </w:r>
            <w:proofErr w:type="spellStart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wikis</w:t>
            </w:r>
            <w:proofErr w:type="spellEnd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, blogs, vídeos, </w:t>
            </w:r>
            <w:proofErr w:type="spellStart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podcast</w:t>
            </w:r>
            <w:proofErr w:type="spellEnd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4B1F53"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  <w:t>etc</w:t>
            </w:r>
            <w:proofErr w:type="spellEnd"/>
          </w:p>
          <w:p w14:paraId="34695587" w14:textId="77777777" w:rsidR="00DB037F" w:rsidRDefault="00B57296">
            <w:pPr>
              <w:numPr>
                <w:ilvl w:val="0"/>
                <w:numId w:val="2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Pesquisa.</w:t>
            </w:r>
          </w:p>
          <w:p w14:paraId="4802FA61" w14:textId="77777777" w:rsidR="00DB037F" w:rsidRDefault="00B57296">
            <w:pPr>
              <w:numPr>
                <w:ilvl w:val="0"/>
                <w:numId w:val="2"/>
              </w:num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Visitas guiadas (em sites como museus, universidades, centros de pesquisa e outros).</w:t>
            </w:r>
          </w:p>
          <w:p w14:paraId="45CE46C2" w14:textId="77777777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Poderão ser propostas atividades síncronas e/ou assíncronas. Atividades síncronas são aquelas em que docente e discentes interagem no mesmo momento, ao vivo; a exemplo de: Aula dialogada (ao vivo) pelo/s docente/s em interatividade com os estudantes; seminários sobre temas específicos com a mediação do/s docente/s; aula invertida; </w:t>
            </w:r>
            <w:r>
              <w:rPr>
                <w:i/>
                <w:color w:val="FF0000"/>
                <w:sz w:val="18"/>
                <w:szCs w:val="18"/>
              </w:rPr>
              <w:t xml:space="preserve">chat </w:t>
            </w:r>
            <w:r>
              <w:rPr>
                <w:color w:val="FF0000"/>
                <w:sz w:val="18"/>
                <w:szCs w:val="18"/>
              </w:rPr>
              <w:t xml:space="preserve">em pequenos grupos. Atividades assíncronas são aquelas em que docentes e discentes interagem, porém cada um no tempo que lhes for mais propício, dentro do período estabelecido. Como atividades assíncronas, são possíveis </w:t>
            </w:r>
            <w:proofErr w:type="spellStart"/>
            <w:r>
              <w:rPr>
                <w:color w:val="FF0000"/>
                <w:sz w:val="18"/>
                <w:szCs w:val="18"/>
              </w:rPr>
              <w:t>video</w:t>
            </w:r>
            <w:proofErr w:type="spellEnd"/>
            <w:r>
              <w:rPr>
                <w:color w:val="FF0000"/>
                <w:sz w:val="18"/>
                <w:szCs w:val="18"/>
              </w:rPr>
              <w:t>-aula expositiva, fórum de discussão, estudo dirigido, vídeos gravados com demonstrações e experimentações em laboratório, tratamento de dados, trabalho de campo, pesquisa, trabalhos em grupo, resolução de problemas, estudo de caso, simulações, produção de textos colaborativos pelos estudantes, produções artísticas, questionários, etc.</w:t>
            </w:r>
          </w:p>
          <w:p w14:paraId="069F7459" w14:textId="77777777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Ao planejar o desenvolvimento do componente curricular, o docente deve considerar alguns problemas que perpassam as atividades em tempo real (síncrono): 1. Conectividade (acesso e sobrecarga); 2. Rotina familiar (horário fixo de iniciar e de finalizar o estudo impacta na rotina familiar); e 3. Aprendizagem (excesso de carga horária de aula por dia, com intensa informação, pode comprometer o desenvolvimento cognitivo, afetando o processo de aprendizagem</w:t>
            </w:r>
            <w:proofErr w:type="gramStart"/>
            <w:r>
              <w:rPr>
                <w:color w:val="FF0000"/>
                <w:sz w:val="18"/>
                <w:szCs w:val="18"/>
              </w:rPr>
              <w:t>)..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4B2BB495" w14:textId="77777777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As plataformas sugeridas pela Superintendência de Educação a Distância (SEAD) e pela Superintendência de Tecnologia da Informação (STI) são o </w:t>
            </w:r>
            <w:proofErr w:type="spellStart"/>
            <w:r>
              <w:rPr>
                <w:color w:val="FF0000"/>
                <w:sz w:val="18"/>
                <w:szCs w:val="18"/>
              </w:rPr>
              <w:t>Moodle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e o RNP. Para as atividades propostas no Ambiente Virtual de Aprendizagem, na p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lataforma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color w:val="FF0000"/>
                <w:sz w:val="18"/>
                <w:szCs w:val="18"/>
              </w:rPr>
              <w:t xml:space="preserve"> é interessante registrar orientações específicas, indicando objetivo, processo de realização, critérios de avaliação. Isso pode ser feito por meio de registro escrito, de áudio ou de vídeo.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46B5F36D" w14:textId="77777777" w:rsidR="00DB037F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Embora cada estudante, a depender do seu perfil, tenha uma dinâmica própria para a realização do seu processo formativo, é importante que o docente esteja atento à carga horária prevista para a realização das atividades propostas. Destaque-se que, quanto maior a quantidade de atividades assíncronas, menor a possibilidade de se prever com exatidão a carga horária do estudante. </w:t>
            </w:r>
          </w:p>
          <w:p w14:paraId="10AD572A" w14:textId="5D520F5C" w:rsidR="00347737" w:rsidRPr="004B1F53" w:rsidRDefault="00B57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Sobre a carga horária docente, é preciso estar atento também ao tempo previsto para as atividades de planejamento, de elaboração dos materiais didáticos, dos vídeos, do acompanhamento dos fóruns e das atividades propostas para os estudantes. </w:t>
            </w:r>
          </w:p>
        </w:tc>
      </w:tr>
      <w:tr w:rsidR="00DB037F" w14:paraId="4842EE09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792310" w14:textId="77777777" w:rsidR="00DB037F" w:rsidRDefault="00B5729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AVALIAÇÃO DA APRENDIZAGEM</w:t>
            </w:r>
          </w:p>
        </w:tc>
      </w:tr>
      <w:tr w:rsidR="00DB037F" w14:paraId="3D8A1027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B2A536" w14:textId="77777777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Deve-se privilegiar a avaliação processual e formativa, abordando a avaliação da aprendizagem como um “processo contínuo de apreciação e verificação da construção de conhecimento dos alunos, bem como acompanhamento, diagnóstico e melhoria do processo de ensino-aprendizagem”. (REGPG Cap. VI, Art. 106 – UFBA, 2014).</w:t>
            </w:r>
          </w:p>
          <w:p w14:paraId="348B7D8B" w14:textId="77777777" w:rsidR="00DB037F" w:rsidRDefault="00B5729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Recomenda-se a adoção de formas e instrumentos diversificados de avaliação da aprendizagem que reflitam o acompanhamento do processo de construção de conhecimentos nas suas dimensões conceituais, procedimentais e atitudinais pelo estudante, com estreita relação de coerência com os objetivos de aprendizagem e com a/s metodologia/s de ensino-aprendizagem adotadas.</w:t>
            </w:r>
          </w:p>
          <w:p w14:paraId="770EE35E" w14:textId="6F467B7D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 avaliação poderá ser feita considerando-se as atividades previstas no tópico referente à descrição da metodologia adotada. Nesse sentido, é interessante deixar claro quais são as atividades e quais os critérios de avaliação para cada uma </w:t>
            </w:r>
            <w:r w:rsidR="00513B4A">
              <w:rPr>
                <w:color w:val="FF0000"/>
                <w:sz w:val="18"/>
                <w:szCs w:val="18"/>
              </w:rPr>
              <w:t>delas.</w:t>
            </w:r>
          </w:p>
          <w:p w14:paraId="4C014419" w14:textId="77777777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Recomenda-se estabelecer os objetivos da avaliação (aprendizagem sobre os conteúdos conceituais, procedimentais e atitudinais), pois, dessa forma, é possível selecionar os recursos/instrumentos apropriados (questionários, lista de exercícios, produção de textos, fóruns, resolução de problemas em grupo, frequência nas atividades em grupo, etc.).</w:t>
            </w:r>
          </w:p>
          <w:p w14:paraId="3F80E554" w14:textId="77777777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Como dispositivos de avaliação processual ou formativa, sugerem-se: portfólios, diários </w:t>
            </w:r>
            <w:r>
              <w:rPr>
                <w:i/>
                <w:color w:val="FF0000"/>
                <w:sz w:val="18"/>
                <w:szCs w:val="18"/>
              </w:rPr>
              <w:t>online</w:t>
            </w:r>
            <w:r>
              <w:rPr>
                <w:color w:val="FF0000"/>
                <w:sz w:val="18"/>
                <w:szCs w:val="18"/>
              </w:rPr>
              <w:t>, múltiplas tarefas (mapas, gráficos, questionários, projeto e relatórios de pesquisa) e avaliação por pares.</w:t>
            </w:r>
          </w:p>
          <w:p w14:paraId="19E3D5BE" w14:textId="73534DF9" w:rsidR="00DB037F" w:rsidRDefault="00B57296">
            <w:pPr>
              <w:spacing w:line="259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 participação do estudante pode ser aferida por meio de sua participação na realização das tarefas disponíveis no ambiente virtual de aprendizagem, nas aulas ao vivo, nos trabalhos em equipe e na </w:t>
            </w:r>
            <w:proofErr w:type="spellStart"/>
            <w:r w:rsidR="00513B4A">
              <w:rPr>
                <w:color w:val="FF0000"/>
                <w:sz w:val="18"/>
                <w:szCs w:val="18"/>
              </w:rPr>
              <w:t>autoavaliação</w:t>
            </w:r>
            <w:proofErr w:type="spellEnd"/>
            <w:r w:rsidR="00513B4A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0A94C418" w14:textId="77777777" w:rsidR="00DB037F" w:rsidRDefault="00B5729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Deve-se registrar os procedimentos e critérios avaliativos, explicitando-se valores e pesos, a fim de que o estudante possa acompanhar o seu processo de avaliação.</w:t>
            </w:r>
          </w:p>
          <w:p w14:paraId="0833928E" w14:textId="77777777" w:rsidR="00DB037F" w:rsidRDefault="00DB037F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DB037F" w14:paraId="64948E41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9A7557" w14:textId="77777777" w:rsidR="00DB037F" w:rsidRDefault="00B57296">
            <w:pPr>
              <w:spacing w:before="40" w:after="40" w:line="259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lastRenderedPageBreak/>
              <w:t>REFERÊNCIAS</w:t>
            </w:r>
          </w:p>
        </w:tc>
      </w:tr>
      <w:tr w:rsidR="00DB037F" w14:paraId="089B9D28" w14:textId="77777777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B433E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Para a indicação das referências, é importante observar: 1) a adequação ao nível da graduação; 2) a coerência com o programa do componente curricular; 3) a atualização e 4) o acesso do estudante.</w:t>
            </w:r>
          </w:p>
          <w:p w14:paraId="5F05EDDE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Não devem ser inseridos textos ou obras que não estejam disponíveis para o estudante ou que estejam disponíveis sem respeitar a Lei de Direitos Autorais.</w:t>
            </w:r>
          </w:p>
          <w:p w14:paraId="26CE5037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Ao indicar a referência, seguir as normas da ABNT.</w:t>
            </w:r>
          </w:p>
          <w:p w14:paraId="53E817C9" w14:textId="77777777" w:rsidR="00DB037F" w:rsidRDefault="00B57296" w:rsidP="004B1F5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BÁSICAS</w:t>
            </w:r>
          </w:p>
          <w:p w14:paraId="09E55C24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3 títulos básicos (sugere-se no máximo 6).</w:t>
            </w:r>
          </w:p>
          <w:p w14:paraId="60541597" w14:textId="77777777" w:rsidR="00DB037F" w:rsidRDefault="00B57296" w:rsidP="004B1F53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COMPLEMENTARES</w:t>
            </w:r>
          </w:p>
          <w:p w14:paraId="7ABD9720" w14:textId="77777777" w:rsidR="00DB037F" w:rsidRDefault="00B57296" w:rsidP="004B1F53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5 títulos complementares (sugere-se no máximo 9).</w:t>
            </w:r>
          </w:p>
          <w:p w14:paraId="1D92177B" w14:textId="7DE5FA3B" w:rsidR="00347737" w:rsidRDefault="00347737" w:rsidP="004B1F53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54E8C858" w14:textId="77777777" w:rsidR="00DB037F" w:rsidRDefault="00DB037F">
      <w:pPr>
        <w:rPr>
          <w:sz w:val="2"/>
          <w:szCs w:val="2"/>
        </w:rPr>
      </w:pPr>
    </w:p>
    <w:p w14:paraId="015AB662" w14:textId="77777777" w:rsidR="00DB037F" w:rsidRDefault="00DB037F">
      <w:pPr>
        <w:rPr>
          <w:sz w:val="2"/>
          <w:szCs w:val="2"/>
        </w:rPr>
      </w:pPr>
    </w:p>
    <w:p w14:paraId="10137BFC" w14:textId="77777777" w:rsidR="00DB037F" w:rsidRDefault="00DB037F">
      <w:pPr>
        <w:rPr>
          <w:sz w:val="2"/>
          <w:szCs w:val="2"/>
        </w:rPr>
      </w:pPr>
    </w:p>
    <w:p w14:paraId="568836BB" w14:textId="77777777" w:rsidR="00DB037F" w:rsidRDefault="00DB037F">
      <w:pPr>
        <w:rPr>
          <w:sz w:val="2"/>
          <w:szCs w:val="2"/>
        </w:rPr>
      </w:pPr>
    </w:p>
    <w:p w14:paraId="42A89483" w14:textId="77777777" w:rsidR="00DB037F" w:rsidRDefault="00DB037F">
      <w:pPr>
        <w:rPr>
          <w:sz w:val="2"/>
          <w:szCs w:val="2"/>
        </w:rPr>
      </w:pPr>
    </w:p>
    <w:tbl>
      <w:tblPr>
        <w:tblStyle w:val="ad"/>
        <w:tblW w:w="108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9"/>
      </w:tblGrid>
      <w:tr w:rsidR="00DB037F" w14:paraId="0668C54B" w14:textId="77777777">
        <w:trPr>
          <w:trHeight w:val="777"/>
          <w:jc w:val="center"/>
        </w:trPr>
        <w:tc>
          <w:tcPr>
            <w:tcW w:w="108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564F63" w14:textId="77777777" w:rsidR="00DB037F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  <w:tbl>
            <w:tblPr>
              <w:tblStyle w:val="ae"/>
              <w:tblW w:w="10709" w:type="dxa"/>
              <w:jc w:val="center"/>
              <w:tblInd w:w="0" w:type="dxa"/>
              <w:tblBorders>
                <w:top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09"/>
            </w:tblGrid>
            <w:tr w:rsidR="00DB037F" w14:paraId="6AD6A219" w14:textId="77777777">
              <w:trPr>
                <w:trHeight w:val="79"/>
                <w:jc w:val="center"/>
              </w:trPr>
              <w:tc>
                <w:tcPr>
                  <w:tcW w:w="10709" w:type="dxa"/>
                  <w:tcBorders>
                    <w:bottom w:val="single" w:sz="12" w:space="0" w:color="000000"/>
                  </w:tcBorders>
                </w:tcPr>
                <w:p w14:paraId="02307517" w14:textId="77777777" w:rsidR="00DB037F" w:rsidRDefault="00B57296">
                  <w:pPr>
                    <w:spacing w:before="40"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Docente(s) Responsável(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is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) à época da aprovação do Plano de ensino-aprendizagem:</w:t>
                  </w:r>
                </w:p>
                <w:p w14:paraId="1808AAF4" w14:textId="77777777" w:rsidR="00DB037F" w:rsidRDefault="00B57296">
                  <w:pPr>
                    <w:spacing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Nome: ___________________________________________     Assinatura: ____________________________________</w:t>
                  </w:r>
                </w:p>
                <w:p w14:paraId="1F9323F1" w14:textId="77777777" w:rsidR="00DB037F" w:rsidRDefault="00B57296">
                  <w:pPr>
                    <w:spacing w:after="40" w:line="48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Nome: ___________________________________________     Assinatura: ____________________________________</w:t>
                  </w:r>
                </w:p>
              </w:tc>
            </w:tr>
            <w:tr w:rsidR="00DB037F" w14:paraId="35C5C59B" w14:textId="77777777">
              <w:trPr>
                <w:trHeight w:val="79"/>
                <w:jc w:val="center"/>
              </w:trPr>
              <w:tc>
                <w:tcPr>
                  <w:tcW w:w="10709" w:type="dxa"/>
                  <w:tcBorders>
                    <w:top w:val="single" w:sz="12" w:space="0" w:color="000000"/>
                  </w:tcBorders>
                </w:tcPr>
                <w:p w14:paraId="47159936" w14:textId="77777777" w:rsidR="00DB037F" w:rsidRDefault="00DB037F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2A37779" w14:textId="059EF7C8" w:rsidR="00DB037F" w:rsidRDefault="00B5729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Aprovad</w:t>
                  </w:r>
                  <w:r>
                    <w:rPr>
                      <w:b/>
                      <w:sz w:val="18"/>
                      <w:szCs w:val="18"/>
                    </w:rPr>
                    <w:t>o em reunião de Departamento (ou equivalente)</w:t>
                  </w:r>
                  <w:r w:rsidR="002C3F03">
                    <w:rPr>
                      <w:rStyle w:val="Refdenotaderodap"/>
                      <w:b/>
                      <w:sz w:val="18"/>
                      <w:szCs w:val="18"/>
                    </w:rPr>
                    <w:footnoteReference w:id="4"/>
                  </w:r>
                  <w:r>
                    <w:rPr>
                      <w:b/>
                      <w:sz w:val="18"/>
                      <w:szCs w:val="18"/>
                    </w:rPr>
                    <w:t xml:space="preserve">:__________________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 xml:space="preserve">em </w:t>
                  </w:r>
                  <w:r>
                    <w:rPr>
                      <w:sz w:val="18"/>
                      <w:szCs w:val="18"/>
                    </w:rPr>
                    <w:t xml:space="preserve"> _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__/___/___          __________________________ </w:t>
                  </w:r>
                </w:p>
                <w:p w14:paraId="742B220A" w14:textId="77777777" w:rsidR="00DB037F" w:rsidRDefault="00B57296">
                  <w:pPr>
                    <w:pBdr>
                      <w:bottom w:val="single" w:sz="4" w:space="1" w:color="000000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Assinatura do Chefe </w:t>
                  </w:r>
                </w:p>
              </w:tc>
            </w:tr>
          </w:tbl>
          <w:p w14:paraId="7F3A9B67" w14:textId="77777777" w:rsidR="00DB037F" w:rsidRDefault="00DB037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</w:tbl>
    <w:p w14:paraId="2A098939" w14:textId="77777777" w:rsidR="004B1F53" w:rsidRDefault="004B1F53">
      <w:pPr>
        <w:rPr>
          <w:rFonts w:ascii="Arial" w:eastAsia="Arial" w:hAnsi="Arial" w:cs="Arial"/>
          <w:b/>
          <w:sz w:val="24"/>
          <w:szCs w:val="24"/>
        </w:rPr>
      </w:pPr>
    </w:p>
    <w:p w14:paraId="110EF26C" w14:textId="77777777" w:rsidR="004B1F53" w:rsidRDefault="004B1F5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C657FEC" w14:textId="688D5551" w:rsidR="00DB037F" w:rsidRPr="0055464A" w:rsidRDefault="00B57296">
      <w:pPr>
        <w:rPr>
          <w:rFonts w:asciiTheme="minorHAnsi" w:eastAsiaTheme="minorHAnsi" w:hAnsiTheme="minorHAnsi" w:cs="Arial"/>
          <w:b/>
          <w:sz w:val="28"/>
          <w:szCs w:val="28"/>
        </w:rPr>
      </w:pPr>
      <w:r w:rsidRPr="0055464A">
        <w:rPr>
          <w:rFonts w:asciiTheme="minorHAnsi" w:eastAsiaTheme="minorHAnsi" w:hAnsiTheme="minorHAnsi" w:cs="Arial"/>
          <w:b/>
          <w:sz w:val="28"/>
          <w:szCs w:val="28"/>
        </w:rPr>
        <w:t>ANEXO</w:t>
      </w:r>
    </w:p>
    <w:p w14:paraId="01BA0EE8" w14:textId="77777777" w:rsidR="00DB037F" w:rsidRPr="004B1F53" w:rsidRDefault="00B57296">
      <w:pPr>
        <w:jc w:val="center"/>
        <w:rPr>
          <w:rFonts w:asciiTheme="minorHAnsi" w:eastAsiaTheme="minorHAnsi" w:hAnsiTheme="minorHAnsi" w:cs="Arial"/>
          <w:b/>
        </w:rPr>
      </w:pPr>
      <w:r w:rsidRPr="0055464A">
        <w:rPr>
          <w:rFonts w:asciiTheme="minorHAnsi" w:eastAsiaTheme="minorHAnsi" w:hAnsiTheme="minorHAnsi" w:cs="Arial"/>
          <w:b/>
          <w:sz w:val="28"/>
          <w:szCs w:val="28"/>
        </w:rPr>
        <w:t>CRONOGRAMA</w:t>
      </w:r>
      <w:r w:rsidRPr="004B1F53">
        <w:rPr>
          <w:rFonts w:asciiTheme="minorHAnsi" w:eastAsiaTheme="minorHAnsi" w:hAnsiTheme="minorHAnsi" w:cs="Arial"/>
          <w:b/>
          <w:vertAlign w:val="superscript"/>
        </w:rPr>
        <w:footnoteReference w:id="5"/>
      </w:r>
    </w:p>
    <w:p w14:paraId="59DA8716" w14:textId="77777777" w:rsidR="00DB037F" w:rsidRPr="004B1F53" w:rsidRDefault="00DB037F">
      <w:pPr>
        <w:rPr>
          <w:rFonts w:asciiTheme="minorHAnsi" w:eastAsiaTheme="minorHAnsi" w:hAnsiTheme="minorHAnsi" w:cs="Arial"/>
          <w:b/>
        </w:rPr>
      </w:pPr>
    </w:p>
    <w:tbl>
      <w:tblPr>
        <w:tblStyle w:val="af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812"/>
      </w:tblGrid>
      <w:tr w:rsidR="00DB037F" w:rsidRPr="004B1F53" w14:paraId="249134D3" w14:textId="77777777" w:rsidTr="0055464A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5AED" w14:textId="504F5008" w:rsidR="00DB037F" w:rsidRPr="004B1F53" w:rsidRDefault="00B57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/>
              </w:rPr>
            </w:pPr>
            <w:r w:rsidRPr="004B1F53">
              <w:rPr>
                <w:rFonts w:asciiTheme="minorHAnsi" w:eastAsiaTheme="minorHAnsi" w:hAnsiTheme="minorHAnsi" w:cs="Arial"/>
                <w:b/>
              </w:rPr>
              <w:t>Código e nome do componente</w:t>
            </w:r>
            <w:r w:rsidR="004B1F53" w:rsidRPr="004B1F53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26A4" w14:textId="77777777" w:rsidR="00DB037F" w:rsidRPr="004B1F53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Cs/>
              </w:rPr>
            </w:pPr>
          </w:p>
        </w:tc>
      </w:tr>
      <w:tr w:rsidR="00DB037F" w:rsidRPr="004B1F53" w14:paraId="4D66B574" w14:textId="77777777" w:rsidTr="0055464A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CC82" w14:textId="0DBE20B8" w:rsidR="00DB037F" w:rsidRPr="004B1F53" w:rsidRDefault="00B57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/>
              </w:rPr>
            </w:pPr>
            <w:r w:rsidRPr="004B1F53">
              <w:rPr>
                <w:rFonts w:asciiTheme="minorHAnsi" w:eastAsiaTheme="minorHAnsi" w:hAnsiTheme="minorHAnsi" w:cs="Arial"/>
                <w:b/>
              </w:rPr>
              <w:t>Nome do/s docente/s</w:t>
            </w:r>
            <w:r w:rsidR="004B1F53" w:rsidRPr="004B1F53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6AEC" w14:textId="77777777" w:rsidR="00DB037F" w:rsidRPr="004B1F53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Cs/>
              </w:rPr>
            </w:pPr>
          </w:p>
        </w:tc>
      </w:tr>
      <w:tr w:rsidR="00DB037F" w:rsidRPr="004B1F53" w14:paraId="3CED7878" w14:textId="77777777" w:rsidTr="0055464A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F52F" w14:textId="51F9F634" w:rsidR="00DB037F" w:rsidRPr="004B1F53" w:rsidRDefault="00B57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/>
              </w:rPr>
            </w:pPr>
            <w:r w:rsidRPr="004B1F53">
              <w:rPr>
                <w:rFonts w:asciiTheme="minorHAnsi" w:eastAsiaTheme="minorHAnsi" w:hAnsiTheme="minorHAnsi" w:cs="Arial"/>
                <w:b/>
              </w:rPr>
              <w:t>Período</w:t>
            </w:r>
            <w:r w:rsidR="004B1F53" w:rsidRPr="004B1F53">
              <w:rPr>
                <w:rFonts w:asciiTheme="minorHAnsi" w:eastAsiaTheme="minorHAnsi" w:hAnsiTheme="minorHAnsi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084F" w14:textId="77777777" w:rsidR="00DB037F" w:rsidRPr="004B1F53" w:rsidRDefault="00DB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="Arial"/>
                <w:bCs/>
              </w:rPr>
            </w:pPr>
          </w:p>
        </w:tc>
      </w:tr>
    </w:tbl>
    <w:p w14:paraId="736ABDFC" w14:textId="77777777" w:rsidR="004B1F53" w:rsidRPr="004B1F53" w:rsidRDefault="004B1F53">
      <w:pPr>
        <w:rPr>
          <w:rFonts w:asciiTheme="minorHAnsi" w:eastAsiaTheme="minorHAnsi" w:hAnsiTheme="minorHAnsi" w:cs="Arial"/>
          <w:b/>
        </w:rPr>
      </w:pPr>
    </w:p>
    <w:tbl>
      <w:tblPr>
        <w:tblStyle w:val="af0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843"/>
        <w:gridCol w:w="1984"/>
        <w:gridCol w:w="1418"/>
        <w:gridCol w:w="1275"/>
        <w:gridCol w:w="1418"/>
      </w:tblGrid>
      <w:tr w:rsidR="00DB037F" w:rsidRPr="004B1F53" w14:paraId="19ED6CAC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0773" w14:textId="77777777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Data ou período de realização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B31F" w14:textId="77777777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Unidade Temática ou Conteúdo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9F21" w14:textId="77777777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Técnicas ou estratégias</w:t>
            </w:r>
            <w:r w:rsidRPr="004B1F53">
              <w:rPr>
                <w:rFonts w:asciiTheme="minorHAnsi" w:eastAsiaTheme="minorHAnsi" w:hAnsiTheme="minorHAnsi" w:cs="Droid Serif"/>
                <w:b/>
                <w:vertAlign w:val="superscript"/>
              </w:rPr>
              <w:footnoteReference w:id="6"/>
            </w:r>
            <w:r w:rsidRPr="004B1F53">
              <w:rPr>
                <w:rFonts w:asciiTheme="minorHAnsi" w:eastAsiaTheme="minorHAnsi" w:hAnsiTheme="minorHAnsi" w:cs="Droid Serif"/>
                <w:b/>
              </w:rPr>
              <w:t xml:space="preserve"> de ensino previstas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79EC" w14:textId="77777777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color w:val="FF0000"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Atividade/ Recurso</w:t>
            </w:r>
            <w:r w:rsidRPr="004B1F53">
              <w:rPr>
                <w:rFonts w:asciiTheme="minorHAnsi" w:eastAsiaTheme="minorHAnsi" w:hAnsiTheme="minorHAnsi" w:cs="Droid Serif"/>
                <w:b/>
                <w:vertAlign w:val="superscript"/>
              </w:rPr>
              <w:footnoteReference w:id="7"/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0C6" w14:textId="64BACE5B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CH Docente</w:t>
            </w:r>
            <w:r w:rsidR="0055464A">
              <w:rPr>
                <w:rStyle w:val="Refdenotaderodap"/>
                <w:rFonts w:asciiTheme="minorHAnsi" w:eastAsiaTheme="minorHAnsi" w:hAnsiTheme="minorHAnsi" w:cs="Droid Serif"/>
                <w:b/>
              </w:rPr>
              <w:footnoteReference w:id="8"/>
            </w:r>
          </w:p>
          <w:p w14:paraId="5E8FCDD5" w14:textId="6D294EA4" w:rsidR="00DB037F" w:rsidRPr="004B1F53" w:rsidRDefault="00DB037F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3D2C" w14:textId="48E97C35" w:rsidR="00DB037F" w:rsidRPr="004B1F53" w:rsidRDefault="00B57296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b/>
              </w:rPr>
            </w:pPr>
            <w:r w:rsidRPr="004B1F53">
              <w:rPr>
                <w:rFonts w:asciiTheme="minorHAnsi" w:eastAsiaTheme="minorHAnsi" w:hAnsiTheme="minorHAnsi" w:cs="Droid Serif"/>
                <w:b/>
              </w:rPr>
              <w:t>CH Discente</w:t>
            </w:r>
            <w:r w:rsidR="0055464A">
              <w:rPr>
                <w:rStyle w:val="Refdenotaderodap"/>
                <w:rFonts w:asciiTheme="minorHAnsi" w:eastAsiaTheme="minorHAnsi" w:hAnsiTheme="minorHAnsi" w:cs="Droid Serif"/>
                <w:b/>
              </w:rPr>
              <w:footnoteReference w:id="9"/>
            </w:r>
          </w:p>
          <w:p w14:paraId="7BAF94D3" w14:textId="432A4D6F" w:rsidR="00DB037F" w:rsidRPr="004B1F53" w:rsidRDefault="00DB037F" w:rsidP="0055464A">
            <w:pPr>
              <w:widowControl w:val="0"/>
              <w:jc w:val="center"/>
              <w:rPr>
                <w:rFonts w:asciiTheme="minorHAnsi" w:eastAsiaTheme="minorHAnsi" w:hAnsiTheme="minorHAnsi" w:cs="Droid Serif"/>
                <w:color w:val="FF0000"/>
              </w:rPr>
            </w:pPr>
          </w:p>
        </w:tc>
      </w:tr>
      <w:tr w:rsidR="00DB037F" w:rsidRPr="004B1F53" w14:paraId="1B99DB9C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CC70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C93D" w14:textId="77777777" w:rsidR="00DB037F" w:rsidRPr="004B1F53" w:rsidRDefault="00DB037F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2039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F63D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393C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79AF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347737" w:rsidRPr="004B1F53" w14:paraId="1FC40D2F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D1EA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E46F" w14:textId="77777777" w:rsidR="00347737" w:rsidRPr="004B1F53" w:rsidRDefault="00347737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5BC7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B8E3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9CE8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2BDA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347737" w:rsidRPr="004B1F53" w14:paraId="3C3B5E95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F991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2D42" w14:textId="77777777" w:rsidR="00347737" w:rsidRPr="004B1F53" w:rsidRDefault="00347737">
            <w:pPr>
              <w:widowControl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00EF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C75C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FBE6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7A7A" w14:textId="77777777" w:rsidR="00347737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DB037F" w:rsidRPr="004B1F53" w14:paraId="63659F51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A984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1AFB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18AD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8AAC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E2FD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0384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DB037F" w:rsidRPr="004B1F53" w14:paraId="1D0310F2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C163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E06F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EAA0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CFF8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40C0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CFB4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  <w:tr w:rsidR="00DB037F" w:rsidRPr="004B1F53" w14:paraId="2BCFF58C" w14:textId="77777777" w:rsidTr="0055464A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E49D" w14:textId="0CAAAC6B" w:rsidR="00DB037F" w:rsidRPr="004B1F53" w:rsidRDefault="00DB037F">
            <w:pPr>
              <w:widowControl w:val="0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2690" w14:textId="0AA531C2" w:rsidR="00DB037F" w:rsidRPr="004B1F53" w:rsidRDefault="00347737">
            <w:pPr>
              <w:widowControl w:val="0"/>
              <w:rPr>
                <w:rFonts w:asciiTheme="minorHAnsi" w:eastAsiaTheme="minorHAnsi" w:hAnsiTheme="minorHAnsi"/>
              </w:rPr>
            </w:pPr>
            <w:r w:rsidRPr="00347737">
              <w:rPr>
                <w:rFonts w:asciiTheme="minorHAnsi" w:eastAsiaTheme="minorHAnsi" w:hAnsiTheme="minorHAnsi"/>
                <w:color w:val="FF0000"/>
                <w:sz w:val="16"/>
                <w:szCs w:val="16"/>
              </w:rPr>
              <w:t>Inserir abaixo quantas linhas forem necessárias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3FC1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6FA2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6D40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0118" w14:textId="77777777" w:rsidR="00DB037F" w:rsidRPr="004B1F53" w:rsidRDefault="00DB037F">
            <w:pPr>
              <w:widowControl w:val="0"/>
              <w:rPr>
                <w:rFonts w:asciiTheme="minorHAnsi" w:eastAsiaTheme="minorHAnsi" w:hAnsiTheme="minorHAnsi"/>
              </w:rPr>
            </w:pPr>
          </w:p>
        </w:tc>
      </w:tr>
    </w:tbl>
    <w:p w14:paraId="36F0ABFA" w14:textId="77777777" w:rsidR="00DB037F" w:rsidRPr="004B1F53" w:rsidRDefault="00DB037F" w:rsidP="003477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="Arial"/>
        </w:rPr>
      </w:pPr>
    </w:p>
    <w:sectPr w:rsidR="00DB037F" w:rsidRPr="004B1F53" w:rsidSect="008E2233">
      <w:pgSz w:w="11906" w:h="16838"/>
      <w:pgMar w:top="1418" w:right="1134" w:bottom="1134" w:left="1418" w:header="709" w:footer="709" w:gutter="0"/>
      <w:pgNumType w:start="1"/>
      <w:cols w:space="720" w:equalWidth="0">
        <w:col w:w="91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4511A" w14:textId="77777777" w:rsidR="005E050C" w:rsidRDefault="005E050C">
      <w:r>
        <w:separator/>
      </w:r>
    </w:p>
  </w:endnote>
  <w:endnote w:type="continuationSeparator" w:id="0">
    <w:p w14:paraId="61FC5383" w14:textId="77777777" w:rsidR="005E050C" w:rsidRDefault="005E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panose1 w:val="00000000000000000000"/>
    <w:charset w:val="00"/>
    <w:family w:val="roman"/>
    <w:notTrueType/>
    <w:pitch w:val="default"/>
  </w:font>
  <w:font w:name="Source Han Sans SC Normal">
    <w:panose1 w:val="00000000000000000000"/>
    <w:charset w:val="00"/>
    <w:family w:val="roman"/>
    <w:notTrueType/>
    <w:pitch w:val="default"/>
  </w:font>
  <w:font w:name="Lohit Marath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6139" w14:textId="77777777" w:rsidR="005E050C" w:rsidRDefault="005E050C">
      <w:r>
        <w:separator/>
      </w:r>
    </w:p>
  </w:footnote>
  <w:footnote w:type="continuationSeparator" w:id="0">
    <w:p w14:paraId="6424AAF4" w14:textId="77777777" w:rsidR="005E050C" w:rsidRDefault="005E050C">
      <w:r>
        <w:continuationSeparator/>
      </w:r>
    </w:p>
  </w:footnote>
  <w:footnote w:id="1">
    <w:p w14:paraId="358AFA57" w14:textId="77777777" w:rsidR="00573CD9" w:rsidRPr="0049328E" w:rsidRDefault="00573CD9" w:rsidP="00573CD9">
      <w:pPr>
        <w:pStyle w:val="Textodenotaderodap"/>
        <w:jc w:val="both"/>
        <w:rPr>
          <w:rFonts w:asciiTheme="minorHAnsi" w:eastAsiaTheme="minorHAnsi" w:hAnsiTheme="minorHAnsi"/>
          <w:sz w:val="16"/>
          <w:szCs w:val="16"/>
        </w:rPr>
      </w:pPr>
      <w:r w:rsidRPr="0049328E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 Trata-se de uma </w:t>
      </w:r>
      <w:r w:rsidRPr="0049328E">
        <w:rPr>
          <w:rStyle w:val="Forte"/>
          <w:rFonts w:asciiTheme="minorHAnsi" w:eastAsiaTheme="minorHAnsi" w:hAnsiTheme="minorHAnsi"/>
          <w:color w:val="000000"/>
          <w:sz w:val="16"/>
          <w:szCs w:val="16"/>
        </w:rPr>
        <w:t>sugestão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 de plano de ensino-aprendizagem dos componentes curriculares, especialmente para o Semestre Letivo Suplementar, com algumas orientações para o seu preenchimento, considerando o disposto no Inciso II do Artigo 2º da Resolução CAE 01/202, os princípios da educação </w:t>
      </w:r>
      <w:r w:rsidRPr="0049328E">
        <w:rPr>
          <w:rStyle w:val="nfase"/>
          <w:rFonts w:asciiTheme="minorHAnsi" w:eastAsiaTheme="minorHAnsi" w:hAnsiTheme="minorHAnsi"/>
          <w:color w:val="000000"/>
          <w:sz w:val="16"/>
          <w:szCs w:val="16"/>
        </w:rPr>
        <w:t>online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 e os recursos sugeridos pela SEAD e STI. </w:t>
      </w:r>
    </w:p>
  </w:footnote>
  <w:footnote w:id="2">
    <w:p w14:paraId="63479D23" w14:textId="77777777" w:rsidR="00DB037F" w:rsidRPr="0049328E" w:rsidRDefault="00B57296" w:rsidP="00513B4A">
      <w:pPr>
        <w:jc w:val="both"/>
        <w:rPr>
          <w:rFonts w:asciiTheme="minorHAnsi" w:eastAsiaTheme="minorHAnsi" w:hAnsiTheme="minorHAnsi"/>
          <w:sz w:val="16"/>
          <w:szCs w:val="16"/>
        </w:rPr>
      </w:pPr>
      <w:r w:rsidRPr="0049328E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Os “dados de identificação e atributos” devem estar registrados conforme especificado no Programa do Componente Curricular e disponível no site da Superintendência Acadêmica (SUPAC). O único campo a ser preenchido nesse tópico do formulário é o que diz respeito ao módulo de vagas ofertadas.</w:t>
      </w:r>
    </w:p>
  </w:footnote>
  <w:footnote w:id="3">
    <w:p w14:paraId="4D643290" w14:textId="77777777" w:rsidR="00DB037F" w:rsidRPr="0049328E" w:rsidRDefault="00B57296" w:rsidP="00513B4A">
      <w:pPr>
        <w:jc w:val="both"/>
        <w:rPr>
          <w:rFonts w:asciiTheme="minorHAnsi" w:eastAsiaTheme="minorHAnsi" w:hAnsiTheme="minorHAnsi"/>
          <w:sz w:val="16"/>
          <w:szCs w:val="16"/>
        </w:rPr>
      </w:pPr>
      <w:r w:rsidRPr="0049328E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Conforme Resolução CONSUNI 01/2020 e CAE 01/2020, é possível flexibilizar o disposto na Resolução CONSEPE 02/2009.</w:t>
      </w:r>
    </w:p>
    <w:p w14:paraId="17F498E7" w14:textId="77777777" w:rsidR="00DB037F" w:rsidRDefault="00DB037F"/>
  </w:footnote>
  <w:footnote w:id="4">
    <w:p w14:paraId="3E94797D" w14:textId="67388678" w:rsidR="002C3F03" w:rsidRPr="0049328E" w:rsidRDefault="002C3F03" w:rsidP="00513B4A">
      <w:pPr>
        <w:pStyle w:val="Textodenotaderodap"/>
        <w:jc w:val="both"/>
        <w:rPr>
          <w:rFonts w:asciiTheme="minorHAnsi" w:eastAsiaTheme="minorHAnsi" w:hAnsiTheme="minorHAnsi"/>
        </w:rPr>
      </w:pPr>
      <w:r w:rsidRPr="0049328E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49328E">
        <w:rPr>
          <w:rFonts w:asciiTheme="minorHAnsi" w:eastAsiaTheme="minorHAnsi" w:hAnsiTheme="minorHAnsi"/>
          <w:sz w:val="16"/>
          <w:szCs w:val="16"/>
        </w:rPr>
        <w:t xml:space="preserve"> 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O plano de ensino-aprendizagem é um documento que tramita 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intern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amente na Unidade acadêmica (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especificamente no departamento ou coordenaç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ão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 acadêmica), não </w:t>
      </w:r>
      <w:r w:rsidR="00513B4A"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sendo</w:t>
      </w:r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 necessário encaminhá-lo à </w:t>
      </w:r>
      <w:proofErr w:type="spellStart"/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Prograd</w:t>
      </w:r>
      <w:proofErr w:type="spellEnd"/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 xml:space="preserve"> nem à </w:t>
      </w:r>
      <w:proofErr w:type="spellStart"/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Supac</w:t>
      </w:r>
      <w:proofErr w:type="spellEnd"/>
      <w:r w:rsidRPr="0049328E">
        <w:rPr>
          <w:rFonts w:asciiTheme="minorHAnsi" w:eastAsiaTheme="minorHAnsi" w:hAnsiTheme="minorHAnsi"/>
          <w:color w:val="000000"/>
          <w:sz w:val="16"/>
          <w:szCs w:val="16"/>
          <w:shd w:val="clear" w:color="auto" w:fill="FDFDFD"/>
        </w:rPr>
        <w:t>, após aprovação pela instância responsável.</w:t>
      </w:r>
    </w:p>
  </w:footnote>
  <w:footnote w:id="5">
    <w:p w14:paraId="3D56185B" w14:textId="05638791" w:rsidR="00347737" w:rsidRPr="00347737" w:rsidRDefault="00B57296">
      <w:pPr>
        <w:jc w:val="both"/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Esta é uma sugestão de cronograma. A sua adoção é facultativa, sendo possível, a critério do(s) professor(es), adotar outra forma de expressar aspectos temporais e de uso de dispositivos tecnológicos. Para o SLS, recomenda-se pensar a organização do componente em unidades ou temáticas amplas, considerando períodos equivalentes à carga horária de uma ou mais semanas</w:t>
      </w:r>
    </w:p>
  </w:footnote>
  <w:footnote w:id="6">
    <w:p w14:paraId="500DF167" w14:textId="72AE0110" w:rsidR="00DB037F" w:rsidRPr="00347737" w:rsidRDefault="00B57296">
      <w:pPr>
        <w:rPr>
          <w:rFonts w:asciiTheme="minorHAnsi" w:eastAsiaTheme="minorHAnsi" w:hAnsiTheme="minorHAnsi" w:cs="Droid Serif"/>
          <w:b/>
          <w:sz w:val="16"/>
          <w:szCs w:val="16"/>
        </w:rPr>
      </w:pPr>
      <w:r w:rsidRPr="00347737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b/>
          <w:sz w:val="16"/>
          <w:szCs w:val="16"/>
        </w:rPr>
        <w:t>Possibilidades de técnicas e estratégias de ensino-aprendizagem</w:t>
      </w:r>
      <w:r w:rsidR="00347737">
        <w:rPr>
          <w:rFonts w:asciiTheme="minorHAnsi" w:eastAsiaTheme="minorHAnsi" w:hAnsiTheme="minorHAnsi" w:cs="Droid Serif"/>
          <w:b/>
          <w:sz w:val="16"/>
          <w:szCs w:val="16"/>
        </w:rPr>
        <w:t>:</w:t>
      </w:r>
    </w:p>
    <w:p w14:paraId="0D1172D7" w14:textId="77F8D6C4" w:rsidR="00DB037F" w:rsidRPr="00347737" w:rsidRDefault="00B57296" w:rsidP="00347737">
      <w:pPr>
        <w:widowControl w:val="0"/>
        <w:jc w:val="both"/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 w:cs="Droid Serif"/>
          <w:b/>
          <w:sz w:val="16"/>
          <w:szCs w:val="16"/>
        </w:rPr>
        <w:t>Síncronas:</w:t>
      </w:r>
      <w:r w:rsidR="004B1F53" w:rsidRPr="00347737">
        <w:rPr>
          <w:rFonts w:asciiTheme="minorHAnsi" w:eastAsiaTheme="minorHAnsi" w:hAnsiTheme="minorHAnsi" w:cs="Droid Serif"/>
          <w:b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Aula dialogada (ao vivo) pelos professores em interatividade com os estudantes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Apresentação de artigos ou temas pelos estudantes com mediação dos professores)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Aula invertida (</w:t>
      </w:r>
      <w:r w:rsidRPr="00347737">
        <w:rPr>
          <w:rFonts w:asciiTheme="minorHAnsi" w:eastAsiaTheme="minorHAnsi" w:hAnsiTheme="minorHAnsi" w:cs="Droid Serif"/>
          <w:i/>
          <w:sz w:val="16"/>
          <w:szCs w:val="16"/>
        </w:rPr>
        <w:t>chat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a partir de texto ou vídeo com mediação dos professores)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Chats com pequenos grupos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>.</w:t>
      </w:r>
    </w:p>
    <w:p w14:paraId="1A6AAF26" w14:textId="01145DEA" w:rsidR="00347737" w:rsidRPr="00347737" w:rsidRDefault="00B57296" w:rsidP="00347737">
      <w:pPr>
        <w:widowControl w:val="0"/>
        <w:jc w:val="both"/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 w:cs="Droid Serif"/>
          <w:b/>
          <w:sz w:val="16"/>
          <w:szCs w:val="16"/>
        </w:rPr>
        <w:t>Assíncronas</w:t>
      </w:r>
      <w:r w:rsidR="00347737">
        <w:rPr>
          <w:rFonts w:asciiTheme="minorHAnsi" w:eastAsiaTheme="minorHAnsi" w:hAnsiTheme="minorHAnsi" w:cs="Droid Serif"/>
          <w:b/>
          <w:sz w:val="16"/>
          <w:szCs w:val="16"/>
        </w:rPr>
        <w:t xml:space="preserve">: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Aula expositiva (preleções feitas pelos professores e gravadas como </w:t>
      </w:r>
      <w:proofErr w:type="spellStart"/>
      <w:r w:rsidRPr="00347737">
        <w:rPr>
          <w:rFonts w:asciiTheme="minorHAnsi" w:eastAsiaTheme="minorHAnsi" w:hAnsiTheme="minorHAnsi" w:cs="Droid Serif"/>
          <w:sz w:val="16"/>
          <w:szCs w:val="16"/>
        </w:rPr>
        <w:t>videoaulas</w:t>
      </w:r>
      <w:proofErr w:type="spellEnd"/>
      <w:r w:rsidRPr="00347737">
        <w:rPr>
          <w:rFonts w:asciiTheme="minorHAnsi" w:eastAsiaTheme="minorHAnsi" w:hAnsiTheme="minorHAnsi" w:cs="Droid Serif"/>
          <w:sz w:val="16"/>
          <w:szCs w:val="16"/>
        </w:rPr>
        <w:t>)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Aula invertida (fórum de discussão a partir de texto ou vídeo) com mediação dos professores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Discussão de tema (problematizado) com X postagem dos estudantes e mediação dos professores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proofErr w:type="spellStart"/>
      <w:r w:rsidRPr="00347737">
        <w:rPr>
          <w:rFonts w:asciiTheme="minorHAnsi" w:eastAsiaTheme="minorHAnsi" w:hAnsiTheme="minorHAnsi" w:cs="Droid Serif"/>
          <w:sz w:val="16"/>
          <w:szCs w:val="16"/>
        </w:rPr>
        <w:t>Cocriação</w:t>
      </w:r>
      <w:proofErr w:type="spellEnd"/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de textos colaborativos pelos estudantes com mediação dos professores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;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Desenvolvimento de atividades/tarefas pelos estudantes: resenha, confecção de vídeos, modelos, questionários, peças jurídicas, roteiros, guias de estudo, produções artísticas com mediação dos professores.</w:t>
      </w:r>
    </w:p>
  </w:footnote>
  <w:footnote w:id="7">
    <w:p w14:paraId="26A0F5EF" w14:textId="2AF12B3C" w:rsidR="00DB037F" w:rsidRPr="00347737" w:rsidRDefault="00B57296">
      <w:pPr>
        <w:rPr>
          <w:rFonts w:asciiTheme="minorHAnsi" w:eastAsiaTheme="minorHAnsi" w:hAnsiTheme="minorHAnsi" w:cs="Droid Serif"/>
          <w:sz w:val="16"/>
          <w:szCs w:val="16"/>
        </w:rPr>
      </w:pPr>
      <w:r w:rsidRPr="00347737">
        <w:rPr>
          <w:rFonts w:asciiTheme="minorHAnsi" w:eastAsiaTheme="minorHAnsi" w:hAnsiTheme="minorHAnsi"/>
          <w:sz w:val="16"/>
          <w:szCs w:val="16"/>
          <w:vertAlign w:val="superscript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As palavras </w:t>
      </w:r>
      <w:r w:rsidRPr="00347737">
        <w:rPr>
          <w:rFonts w:asciiTheme="minorHAnsi" w:eastAsiaTheme="minorHAnsi" w:hAnsiTheme="minorHAnsi" w:cs="Droid Serif"/>
          <w:b/>
          <w:bCs/>
          <w:sz w:val="16"/>
          <w:szCs w:val="16"/>
        </w:rPr>
        <w:t>Atividade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e </w:t>
      </w:r>
      <w:r w:rsidRPr="00347737">
        <w:rPr>
          <w:rFonts w:asciiTheme="minorHAnsi" w:eastAsiaTheme="minorHAnsi" w:hAnsiTheme="minorHAnsi" w:cs="Droid Serif"/>
          <w:b/>
          <w:bCs/>
          <w:sz w:val="16"/>
          <w:szCs w:val="16"/>
        </w:rPr>
        <w:t>Recursos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 aqui acompanham a classificação do </w:t>
      </w:r>
      <w:proofErr w:type="spellStart"/>
      <w:r w:rsidRPr="00347737">
        <w:rPr>
          <w:rFonts w:asciiTheme="minorHAnsi" w:eastAsiaTheme="minorHAnsi" w:hAnsiTheme="minorHAnsi" w:cs="Droid Serif"/>
          <w:sz w:val="16"/>
          <w:szCs w:val="16"/>
        </w:rPr>
        <w:t>Moodle</w:t>
      </w:r>
      <w:proofErr w:type="spellEnd"/>
      <w:r w:rsidRPr="00347737">
        <w:rPr>
          <w:rFonts w:asciiTheme="minorHAnsi" w:eastAsiaTheme="minorHAnsi" w:hAnsiTheme="minorHAnsi" w:cs="Droid Serif"/>
          <w:sz w:val="16"/>
          <w:szCs w:val="16"/>
        </w:rPr>
        <w:t xml:space="preserve">. As atividades podem ser: Fórum, chat, </w:t>
      </w:r>
      <w:proofErr w:type="spellStart"/>
      <w:r w:rsidRPr="00347737">
        <w:rPr>
          <w:rFonts w:asciiTheme="minorHAnsi" w:eastAsiaTheme="minorHAnsi" w:hAnsiTheme="minorHAnsi" w:cs="Droid Serif"/>
          <w:sz w:val="16"/>
          <w:szCs w:val="16"/>
        </w:rPr>
        <w:t>wiki</w:t>
      </w:r>
      <w:proofErr w:type="spellEnd"/>
      <w:r w:rsidRPr="00347737">
        <w:rPr>
          <w:rFonts w:asciiTheme="minorHAnsi" w:eastAsiaTheme="minorHAnsi" w:hAnsiTheme="minorHAnsi" w:cs="Droid Serif"/>
          <w:sz w:val="16"/>
          <w:szCs w:val="16"/>
        </w:rPr>
        <w:t>, tarefas, jogos, escolha, glossários, base de dados, pesquisa, questionário etc</w:t>
      </w:r>
      <w:r w:rsidR="004B1F53" w:rsidRPr="00347737">
        <w:rPr>
          <w:rFonts w:asciiTheme="minorHAnsi" w:eastAsiaTheme="minorHAnsi" w:hAnsiTheme="minorHAnsi" w:cs="Droid Serif"/>
          <w:sz w:val="16"/>
          <w:szCs w:val="16"/>
        </w:rPr>
        <w:t xml:space="preserve">. </w:t>
      </w:r>
      <w:r w:rsidRPr="00347737">
        <w:rPr>
          <w:rFonts w:asciiTheme="minorHAnsi" w:eastAsiaTheme="minorHAnsi" w:hAnsiTheme="minorHAnsi" w:cs="Droid Serif"/>
          <w:sz w:val="16"/>
          <w:szCs w:val="16"/>
        </w:rPr>
        <w:t>Os recursos podem ser: arquivo, URL, livro, pasta, rótulo etc.</w:t>
      </w:r>
    </w:p>
  </w:footnote>
  <w:footnote w:id="8">
    <w:p w14:paraId="6D8B5EBC" w14:textId="7ACAACE9" w:rsidR="0055464A" w:rsidRPr="00347737" w:rsidRDefault="0055464A">
      <w:pPr>
        <w:pStyle w:val="Textodenotaderodap"/>
        <w:rPr>
          <w:rFonts w:asciiTheme="minorHAnsi" w:eastAsiaTheme="minorHAnsi" w:hAnsiTheme="minorHAnsi"/>
          <w:sz w:val="16"/>
          <w:szCs w:val="16"/>
        </w:rPr>
      </w:pPr>
      <w:r w:rsidRPr="00347737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="00347737">
        <w:rPr>
          <w:rFonts w:asciiTheme="minorHAnsi" w:eastAsiaTheme="minorHAnsi" w:hAnsiTheme="minorHAnsi"/>
          <w:sz w:val="16"/>
          <w:szCs w:val="16"/>
        </w:rPr>
        <w:t>I</w:t>
      </w:r>
      <w:r w:rsidRPr="00347737">
        <w:rPr>
          <w:rFonts w:asciiTheme="minorHAnsi" w:eastAsiaTheme="minorHAnsi" w:hAnsiTheme="minorHAnsi"/>
          <w:sz w:val="16"/>
          <w:szCs w:val="16"/>
        </w:rPr>
        <w:t>ndicar carga horária também de elaboração e realização</w:t>
      </w:r>
      <w:r w:rsidR="00347737">
        <w:rPr>
          <w:rFonts w:asciiTheme="minorHAnsi" w:eastAsiaTheme="minorHAnsi" w:hAnsiTheme="minorHAnsi"/>
          <w:sz w:val="16"/>
          <w:szCs w:val="16"/>
        </w:rPr>
        <w:t>.</w:t>
      </w:r>
    </w:p>
  </w:footnote>
  <w:footnote w:id="9">
    <w:p w14:paraId="404ED1C6" w14:textId="18353099" w:rsidR="0055464A" w:rsidRPr="00347737" w:rsidRDefault="0055464A">
      <w:pPr>
        <w:pStyle w:val="Textodenotaderodap"/>
        <w:rPr>
          <w:rFonts w:asciiTheme="minorHAnsi" w:eastAsiaTheme="minorHAnsi" w:hAnsiTheme="minorHAnsi"/>
          <w:sz w:val="16"/>
          <w:szCs w:val="16"/>
        </w:rPr>
      </w:pPr>
      <w:r w:rsidRPr="00347737">
        <w:rPr>
          <w:rStyle w:val="Refdenotaderodap"/>
          <w:rFonts w:asciiTheme="minorHAnsi" w:eastAsiaTheme="minorHAnsi" w:hAnsiTheme="minorHAnsi"/>
          <w:sz w:val="16"/>
          <w:szCs w:val="16"/>
        </w:rPr>
        <w:footnoteRef/>
      </w:r>
      <w:r w:rsidRPr="00347737">
        <w:rPr>
          <w:rFonts w:asciiTheme="minorHAnsi" w:eastAsiaTheme="minorHAnsi" w:hAnsiTheme="minorHAnsi"/>
          <w:sz w:val="16"/>
          <w:szCs w:val="16"/>
        </w:rPr>
        <w:t xml:space="preserve"> </w:t>
      </w:r>
      <w:r w:rsidR="00347737">
        <w:rPr>
          <w:rFonts w:asciiTheme="minorHAnsi" w:eastAsiaTheme="minorHAnsi" w:hAnsiTheme="minorHAnsi"/>
          <w:sz w:val="16"/>
          <w:szCs w:val="16"/>
        </w:rPr>
        <w:t>I</w:t>
      </w:r>
      <w:r w:rsidRPr="00347737">
        <w:rPr>
          <w:rFonts w:asciiTheme="minorHAnsi" w:eastAsiaTheme="minorHAnsi" w:hAnsiTheme="minorHAnsi"/>
          <w:sz w:val="16"/>
          <w:szCs w:val="16"/>
        </w:rPr>
        <w:t>ndicar o tempo previsto para que o estudante realize a atividade/tarefa.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3DEA"/>
    <w:multiLevelType w:val="multilevel"/>
    <w:tmpl w:val="F620F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78B7B35"/>
    <w:multiLevelType w:val="multilevel"/>
    <w:tmpl w:val="C83C3E3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F"/>
    <w:rsid w:val="000A7153"/>
    <w:rsid w:val="000B3D9F"/>
    <w:rsid w:val="001E1125"/>
    <w:rsid w:val="002C3F03"/>
    <w:rsid w:val="0030689C"/>
    <w:rsid w:val="00347737"/>
    <w:rsid w:val="0049328E"/>
    <w:rsid w:val="004B1F53"/>
    <w:rsid w:val="00513B4A"/>
    <w:rsid w:val="0055464A"/>
    <w:rsid w:val="00573CD9"/>
    <w:rsid w:val="005E050C"/>
    <w:rsid w:val="006527D0"/>
    <w:rsid w:val="006A5379"/>
    <w:rsid w:val="00720DC8"/>
    <w:rsid w:val="007B10F5"/>
    <w:rsid w:val="0082695E"/>
    <w:rsid w:val="008E2233"/>
    <w:rsid w:val="008F1BC1"/>
    <w:rsid w:val="0090496B"/>
    <w:rsid w:val="00B57296"/>
    <w:rsid w:val="00CF48CC"/>
    <w:rsid w:val="00D01658"/>
    <w:rsid w:val="00D55AC9"/>
    <w:rsid w:val="00DB037F"/>
    <w:rsid w:val="00DF0DB9"/>
    <w:rsid w:val="00E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DC16"/>
  <w15:docId w15:val="{7A43319F-6479-4E41-A3F0-2CFCBFC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D3"/>
  </w:style>
  <w:style w:type="paragraph" w:styleId="Ttulo1">
    <w:name w:val="heading 1"/>
    <w:basedOn w:val="Normal"/>
    <w:next w:val="Normal"/>
    <w:link w:val="Ttulo1Char"/>
    <w:uiPriority w:val="9"/>
    <w:qFormat/>
    <w:rsid w:val="00700061"/>
    <w:pPr>
      <w:keepNext/>
      <w:keepLines/>
      <w:widowControl w:val="0"/>
      <w:wordWrap w:val="0"/>
      <w:autoSpaceDE w:val="0"/>
      <w:autoSpaceDN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000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styleId="SemEspaamento">
    <w:name w:val="No Spacing"/>
    <w:uiPriority w:val="1"/>
    <w:qFormat/>
    <w:rsid w:val="00700061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PargrafodaLista">
    <w:name w:val="List Paragraph"/>
    <w:basedOn w:val="Normal"/>
    <w:qFormat/>
    <w:rsid w:val="00700061"/>
    <w:pPr>
      <w:widowControl w:val="0"/>
      <w:wordWrap w:val="0"/>
      <w:autoSpaceDE w:val="0"/>
      <w:autoSpaceDN w:val="0"/>
      <w:ind w:left="400"/>
      <w:jc w:val="both"/>
    </w:pPr>
    <w:rPr>
      <w:rFonts w:ascii="Batang"/>
      <w:kern w:val="2"/>
      <w:lang w:val="en-US" w:eastAsia="ko-KR"/>
    </w:rPr>
  </w:style>
  <w:style w:type="character" w:customStyle="1" w:styleId="highlight">
    <w:name w:val="highlight"/>
    <w:basedOn w:val="Fontepargpadro"/>
    <w:rsid w:val="00983E53"/>
  </w:style>
  <w:style w:type="paragraph" w:styleId="Textodebalo">
    <w:name w:val="Balloon Text"/>
    <w:basedOn w:val="Normal"/>
    <w:link w:val="TextodebaloChar"/>
    <w:uiPriority w:val="99"/>
    <w:semiHidden/>
    <w:unhideWhenUsed/>
    <w:rsid w:val="00983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E5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</w:style>
  <w:style w:type="character" w:customStyle="1" w:styleId="TextodecomentrioChar">
    <w:name w:val="Texto de comentário Char"/>
    <w:basedOn w:val="Fontepargpadro"/>
    <w:uiPriority w:val="99"/>
    <w:rsid w:val="00A10E70"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A10E70"/>
    <w:rPr>
      <w:b/>
      <w:bCs/>
    </w:rPr>
  </w:style>
  <w:style w:type="paragraph" w:customStyle="1" w:styleId="Padro">
    <w:name w:val="Padrão"/>
    <w:uiPriority w:val="99"/>
    <w:rsid w:val="00211CF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211CFA"/>
    <w:pPr>
      <w:widowControl w:val="0"/>
      <w:suppressAutoHyphens/>
      <w:textAlignment w:val="baseline"/>
    </w:pPr>
    <w:rPr>
      <w:rFonts w:ascii="Nimbus Roman No9 L" w:eastAsia="Source Han Sans SC Normal" w:hAnsi="Nimbus Roman No9 L" w:cs="Lohit Marathi"/>
      <w:kern w:val="1"/>
      <w:sz w:val="24"/>
      <w:szCs w:val="24"/>
      <w:lang w:val="pt-PT" w:eastAsia="zh-CN" w:bidi="hi-IN"/>
    </w:rPr>
  </w:style>
  <w:style w:type="paragraph" w:styleId="Reviso">
    <w:name w:val="Revision"/>
    <w:hidden/>
    <w:uiPriority w:val="99"/>
    <w:semiHidden/>
    <w:rsid w:val="000842CB"/>
  </w:style>
  <w:style w:type="paragraph" w:customStyle="1" w:styleId="Corpo">
    <w:name w:val="Corpo"/>
    <w:rsid w:val="0051648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D174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D729A"/>
    <w:rPr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DA0C01"/>
    <w:rPr>
      <w:vertAlign w:val="superscript"/>
    </w:rPr>
  </w:style>
  <w:style w:type="table" w:styleId="Tabelacomgrade">
    <w:name w:val="Table Grid"/>
    <w:basedOn w:val="Tabelanormal"/>
    <w:uiPriority w:val="59"/>
    <w:rsid w:val="005F5A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05A4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5A40"/>
  </w:style>
  <w:style w:type="character" w:styleId="Forte">
    <w:name w:val="Strong"/>
    <w:basedOn w:val="Fontepargpadro"/>
    <w:uiPriority w:val="22"/>
    <w:qFormat/>
    <w:rsid w:val="000C46E5"/>
    <w:rPr>
      <w:b/>
      <w:bCs/>
    </w:rPr>
  </w:style>
  <w:style w:type="character" w:styleId="Hyperlink">
    <w:name w:val="Hyperlink"/>
    <w:basedOn w:val="Fontepargpadro"/>
    <w:uiPriority w:val="99"/>
    <w:unhideWhenUsed/>
    <w:rsid w:val="000C46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46E5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8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Pr>
      <w:rFonts w:ascii="Malgun Gothic" w:eastAsia="Malgun Gothic" w:hAnsi="Malgun Gothic" w:cs="Malgun Gothic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fase">
    <w:name w:val="Emphasis"/>
    <w:basedOn w:val="Fontepargpadro"/>
    <w:uiPriority w:val="20"/>
    <w:qFormat/>
    <w:rsid w:val="00720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7IepDo/pqMmGvnXrdoKfy+kGkA==">AMUW2mUr5xUYM5LbhKUXV78VfZRGmTwi5QpV66+e93r+R06Z3bvCymGN6iSJ84BiNHQLnhZpjegMiSMf5P+o5L0i3W2pjyil8rNJHckh5hKakgDh6HsK0G2yHLF1PqGnmywKXy81jBHA3nnJKznZdCf81tkpXHY9c/O9gkBQDdApgy50KeBnQ7U=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4E966F-BD3D-4D28-84CB-59D23C47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Luz</dc:creator>
  <cp:lastModifiedBy>Ana Verena Magalhaes Madeira </cp:lastModifiedBy>
  <cp:revision>2</cp:revision>
  <cp:lastPrinted>2020-08-07T17:09:00Z</cp:lastPrinted>
  <dcterms:created xsi:type="dcterms:W3CDTF">2020-08-18T19:32:00Z</dcterms:created>
  <dcterms:modified xsi:type="dcterms:W3CDTF">2020-08-18T19:32:00Z</dcterms:modified>
</cp:coreProperties>
</file>